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Dersin Ayrıntıları </w:t>
      </w:r>
    </w:p>
    <w:tbl>
      <w:tblPr>
        <w:tblpPr w:leftFromText="45" w:rightFromText="45" w:topFromText="45" w:vertAnchor="text"/>
        <w:tblW w:w="18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2119"/>
        <w:gridCol w:w="9884"/>
        <w:gridCol w:w="1922"/>
        <w:gridCol w:w="1541"/>
        <w:gridCol w:w="1665"/>
      </w:tblGrid>
      <w:tr w:rsidR="00D8156B" w:rsidRPr="00D8156B" w:rsidTr="00D8156B">
        <w:trPr>
          <w:trHeight w:val="330"/>
        </w:trPr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Yarıyıl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T+U+L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AKTS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TDP101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TOPLUMSAL DUYARLILIK PROJESİ - 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1+0+0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</w:t>
            </w:r>
          </w:p>
        </w:tc>
      </w:tr>
    </w:tbl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19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5"/>
      </w:tblGrid>
      <w:tr w:rsidR="00D8156B" w:rsidRPr="00D8156B" w:rsidTr="00D8156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56B" w:rsidRPr="00D8156B" w:rsidRDefault="00D8156B" w:rsidP="00D8156B">
            <w:pPr>
              <w:shd w:val="clear" w:color="auto" w:fill="F5F5F5"/>
              <w:spacing w:after="0" w:line="240" w:lineRule="auto"/>
              <w:divId w:val="116413817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Dersin Detayları</w:t>
            </w:r>
          </w:p>
          <w:tbl>
            <w:tblPr>
              <w:tblW w:w="190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5"/>
              <w:gridCol w:w="16180"/>
            </w:tblGrid>
            <w:tr w:rsidR="00D8156B" w:rsidRPr="00D8156B" w:rsidTr="00D8156B">
              <w:tc>
                <w:tcPr>
                  <w:tcW w:w="2855" w:type="dxa"/>
                  <w:tcBorders>
                    <w:top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Dili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Türkçe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Düzeyi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Lisans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Bölümü / Programı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ANTRENÖRLÜK EĞİTİMİ PR.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Öğrenim Türü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Örgün Öğretim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Türü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Zorunlu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Amacı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 xml:space="preserve">Bu dersin amacı, öğrencilerin içinde yasadıkları toplum sorunlarını gözlemlemelerine, topluma karşı sorumluluklarını takım çalışması içinde ve ayni zamanda bireysel </w:t>
                  </w:r>
                  <w:proofErr w:type="gramStart"/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inisiyatif</w:t>
                  </w:r>
                  <w:proofErr w:type="gramEnd"/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 xml:space="preserve"> alarak gerçekleştirebilmelerine katkıda bulunmaktır. Toplumsal Duyarlılık Projeleri dersi öğrencilerine, toplumun güncel sorunlarını belirleme ve çözüm üretmeye yönelik projeler hazırlama, panel, konferans, kongre, </w:t>
                  </w:r>
                  <w:proofErr w:type="gramStart"/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sempozyum</w:t>
                  </w:r>
                  <w:proofErr w:type="gramEnd"/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 xml:space="preserve"> gibi bilimsel etkinliklere izleyici, konuşmacı ya da düzenleyici olarak katılma, sosyal sorumluluk çerçevesinde çeşitli projelerde gönüllü olarak yer alma, toplumsal projelerinin uygulanmasına yönelik temel bilgi ve becerilerin kazandırmayı amaçlar.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İçeriği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Toplumsal Duyarlılık projeleri oluşturma, proje yazma, sivil toplum örgütlerini tanıma ve birlikte çalışma, yaratıcı projeler geliştirme.</w:t>
                  </w: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br/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Yöntem ve Teknikleri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Ön Koşulları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Yok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Koordinatörü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Yok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 Verenler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Öğr.Gör</w:t>
                  </w:r>
                  <w:proofErr w:type="gramEnd"/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 xml:space="preserve">. </w:t>
                  </w:r>
                  <w:r w:rsidR="009C0C49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Alaiddin SOYLU</w:t>
                  </w:r>
                </w:p>
                <w:p w:rsidR="009C0C49" w:rsidRPr="00D8156B" w:rsidRDefault="009C0C49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Yardımcıları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Yok</w:t>
                  </w:r>
                </w:p>
              </w:tc>
            </w:tr>
            <w:tr w:rsidR="00D8156B" w:rsidRPr="00D8156B" w:rsidTr="00D8156B">
              <w:trPr>
                <w:trHeight w:val="195"/>
              </w:trPr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Dersin Staj Durumu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195" w:lineRule="atLeast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Yok</w:t>
                  </w:r>
                </w:p>
              </w:tc>
            </w:tr>
          </w:tbl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D8156B" w:rsidRPr="00D8156B" w:rsidRDefault="00D8156B" w:rsidP="00D8156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Ders Kaynakları</w:t>
            </w:r>
          </w:p>
          <w:tbl>
            <w:tblPr>
              <w:tblW w:w="190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5"/>
              <w:gridCol w:w="16180"/>
            </w:tblGrid>
            <w:tr w:rsidR="00D8156B" w:rsidRPr="00D8156B" w:rsidTr="00D8156B">
              <w:tc>
                <w:tcPr>
                  <w:tcW w:w="2855" w:type="dxa"/>
                  <w:tcBorders>
                    <w:top w:val="nil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Kaynaklar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2. Toplumsal Duyarlılık Projesi Eğitim CD’si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1. http://www.gauntdp.com/</w:t>
                  </w: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br/>
                    <w:t>2. Toplumsal Duyarlılık Projesi Eğitim CD’si</w:t>
                  </w: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1726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hyperlink r:id="rId4" w:tgtFrame="_blank" w:history="1">
                    <w:r w:rsidR="00D8156B" w:rsidRPr="00D8156B">
                      <w:rPr>
                        <w:rFonts w:ascii="Times New Roman" w:eastAsia="Times New Roman" w:hAnsi="Times New Roman" w:cs="Times New Roman"/>
                        <w:color w:val="007BFF"/>
                        <w:sz w:val="18"/>
                        <w:szCs w:val="18"/>
                        <w:lang w:eastAsia="tr-TR"/>
                      </w:rPr>
                      <w:t>1. http://www.gauntdp.com/ 2. Toplumsal Duyarlılık Projesi Eğitim CD’si</w:t>
                    </w:r>
                  </w:hyperlink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D8156B" w:rsidRPr="00D8156B" w:rsidRDefault="00D8156B" w:rsidP="00D8156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Ders Yapısı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03"/>
              <w:gridCol w:w="4633"/>
              <w:gridCol w:w="1059"/>
            </w:tblGrid>
            <w:tr w:rsidR="00D8156B" w:rsidRPr="00D8156B" w:rsidTr="00D8156B">
              <w:tc>
                <w:tcPr>
                  <w:tcW w:w="0" w:type="auto"/>
                  <w:tcBorders>
                    <w:top w:val="nil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Sosyal Bilimler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%50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8156B" w:rsidRPr="00D8156B" w:rsidTr="00D8156B"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Alan Bilgisi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D8156B">
                    <w:rPr>
                      <w:rFonts w:ascii="Times New Roman" w:eastAsia="Times New Roman" w:hAnsi="Times New Roman" w:cs="Times New Roman"/>
                      <w:color w:val="3A3A3A"/>
                      <w:sz w:val="18"/>
                      <w:szCs w:val="18"/>
                      <w:lang w:eastAsia="tr-TR"/>
                    </w:rPr>
                    <w:t>%50</w:t>
                  </w:r>
                </w:p>
              </w:tc>
              <w:tc>
                <w:tcPr>
                  <w:tcW w:w="0" w:type="auto"/>
                  <w:tcBorders>
                    <w:top w:val="single" w:sz="6" w:space="0" w:color="DEE2E6"/>
                    <w:bottom w:val="dashed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8156B" w:rsidRPr="00D8156B" w:rsidRDefault="00D8156B" w:rsidP="00D81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D8156B" w:rsidRPr="00D8156B" w:rsidRDefault="00D8156B" w:rsidP="00D81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Planlanan Öğrenme Aktiviteleri ve Metodları</w:t>
      </w:r>
    </w:p>
    <w:p w:rsidR="00D8156B" w:rsidRPr="00D8156B" w:rsidRDefault="00D8156B" w:rsidP="00D8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A3A3A"/>
          <w:sz w:val="18"/>
          <w:szCs w:val="18"/>
          <w:lang w:eastAsia="tr-TR"/>
        </w:rPr>
        <w:t>Etkinlikler ayrıntılı olarak "Değerlendirme" ve "İş Yükü Hesaplaması" bölümlerinde verilmiştir.</w:t>
      </w:r>
    </w:p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Değerlendirme Ölçütleri</w:t>
      </w:r>
    </w:p>
    <w:tbl>
      <w:tblPr>
        <w:tblpPr w:leftFromText="45" w:rightFromText="45" w:topFromText="45" w:vertAnchor="text"/>
        <w:tblW w:w="1906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5"/>
        <w:gridCol w:w="750"/>
        <w:gridCol w:w="1050"/>
      </w:tblGrid>
      <w:tr w:rsidR="00D8156B" w:rsidRPr="00D8156B" w:rsidTr="00D8156B">
        <w:trPr>
          <w:trHeight w:val="33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Yarıyıl Çalışmaları</w:t>
            </w:r>
          </w:p>
        </w:tc>
        <w:tc>
          <w:tcPr>
            <w:tcW w:w="750" w:type="dxa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050" w:type="dxa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Katkı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%</w:t>
            </w: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 </w:t>
            </w: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100</w:t>
            </w:r>
          </w:p>
        </w:tc>
      </w:tr>
      <w:tr w:rsidR="00D8156B" w:rsidRPr="00D8156B" w:rsidTr="00D8156B">
        <w:trPr>
          <w:trHeight w:val="330"/>
        </w:trPr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proofErr w:type="gramStart"/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%</w:t>
            </w:r>
            <w:r w:rsidRPr="00D815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  <w:t> </w:t>
            </w: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100</w:t>
            </w:r>
          </w:p>
        </w:tc>
      </w:tr>
    </w:tbl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br/>
      </w:r>
      <w:r w:rsidRPr="00D815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tr-TR"/>
        </w:rPr>
        <w:t> </w:t>
      </w:r>
    </w:p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AKTS Hesaplama İçeriği</w:t>
      </w:r>
    </w:p>
    <w:tbl>
      <w:tblPr>
        <w:tblpPr w:leftFromText="45" w:rightFromText="45" w:topFromText="45" w:vertAnchor="text"/>
        <w:tblW w:w="1906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5"/>
        <w:gridCol w:w="750"/>
        <w:gridCol w:w="750"/>
        <w:gridCol w:w="1590"/>
      </w:tblGrid>
      <w:tr w:rsidR="00D8156B" w:rsidRPr="00D8156B" w:rsidTr="00D8156B">
        <w:trPr>
          <w:trHeight w:val="33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Etkinlik</w:t>
            </w:r>
          </w:p>
        </w:tc>
        <w:tc>
          <w:tcPr>
            <w:tcW w:w="750" w:type="dxa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750" w:type="dxa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1500" w:type="dxa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Toplam İş Yükü (Saat)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Ders Süresi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Sınıf Dışı Ç. Süresi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42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14</w:t>
            </w:r>
          </w:p>
        </w:tc>
      </w:tr>
      <w:tr w:rsidR="00D8156B" w:rsidRPr="00D8156B" w:rsidTr="00D8156B">
        <w:trPr>
          <w:trHeight w:val="330"/>
        </w:trPr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Toplam İş Yükü</w:t>
            </w:r>
          </w:p>
        </w:tc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6B6B6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 xml:space="preserve">AKTS </w:t>
            </w:r>
            <w:proofErr w:type="gramStart"/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Kredisi : 3</w:t>
            </w:r>
            <w:proofErr w:type="gramEnd"/>
            <w:r w:rsidRPr="00D815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  <w:t> </w:t>
            </w: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84</w:t>
            </w:r>
          </w:p>
        </w:tc>
      </w:tr>
    </w:tbl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Dersin Öğrenme Çıktıları: Bu dersin başarılı bir şekilde tamamlanmasıyla öğrenciler şunları yapabileceklerdir:</w:t>
      </w:r>
    </w:p>
    <w:tbl>
      <w:tblPr>
        <w:tblpPr w:leftFromText="45" w:rightFromText="45" w:topFromText="45" w:vertAnchor="text"/>
        <w:tblW w:w="19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8315"/>
      </w:tblGrid>
      <w:tr w:rsidR="00D8156B" w:rsidRPr="00D8156B" w:rsidTr="00D8156B">
        <w:trPr>
          <w:trHeight w:val="330"/>
        </w:trPr>
        <w:tc>
          <w:tcPr>
            <w:tcW w:w="750" w:type="dxa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Açıklama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Bireysel veya grup halinde başkalarıyla iş birliği içinde çevresindeki toplumsal sorunlarla ilgilenebilme ve bunların çözümüne katkı sağlayacak nitelikte projeler geliştirebilme ve uygulayabilme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Öğrencilerin proje yönetimine yönelik bilgi kazanması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Öğrencilerin toplumsal duyarlılık bilincini kazanması</w:t>
            </w:r>
          </w:p>
        </w:tc>
      </w:tr>
    </w:tbl>
    <w:p w:rsidR="00D8156B" w:rsidRPr="00D8156B" w:rsidRDefault="00D8156B" w:rsidP="00D8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Ders Konuları</w:t>
      </w:r>
    </w:p>
    <w:tbl>
      <w:tblPr>
        <w:tblpPr w:leftFromText="45" w:rightFromText="45" w:topFromText="45" w:vertAnchor="text"/>
        <w:tblW w:w="19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4444"/>
        <w:gridCol w:w="1883"/>
        <w:gridCol w:w="1988"/>
      </w:tblGrid>
      <w:tr w:rsidR="00D8156B" w:rsidRPr="00D8156B" w:rsidTr="00D8156B">
        <w:trPr>
          <w:trHeight w:val="330"/>
        </w:trPr>
        <w:tc>
          <w:tcPr>
            <w:tcW w:w="750" w:type="dxa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lastRenderedPageBreak/>
              <w:t>Hafta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Ön Hazırlık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Dökümanlar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Toplumsal Duyarlılık Projesinin tanımı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Gönüllülük kavramı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Gaziantep Üniversitesi’nde gerçekleştirilen Toplumsal Duyarlılık Projelerinden Örneklerin İncelenmesi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yönetimine yönelik bilgilendirme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konusunun belirlenerek araştırma yapılması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adımlarının, süresinin, faaliyetlerinin belirlenmesi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Projede görev tanımlarının yapılması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sürecinin belirlenmesi ve görev tanımlarının yapılması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üzerine gruplarla tartışma- 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üzerine gruplarla tartışma- III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Proje üzerine gruplarla tartışma- II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Rapor hazırlama konusunda bilgilendirme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Ara Raporların Sunulması</w:t>
            </w: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dashed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</w:tr>
    </w:tbl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156B" w:rsidRPr="00D8156B" w:rsidRDefault="00D8156B" w:rsidP="00D815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8156B" w:rsidRPr="00D8156B" w:rsidRDefault="00D8156B" w:rsidP="00D815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Dersin Program Çıktılarına Katkısı</w:t>
      </w:r>
    </w:p>
    <w:tbl>
      <w:tblPr>
        <w:tblpPr w:leftFromText="45" w:rightFromText="45" w:topFromText="45" w:vertAnchor="text"/>
        <w:tblW w:w="19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1778"/>
        <w:gridCol w:w="1778"/>
        <w:gridCol w:w="1778"/>
        <w:gridCol w:w="1777"/>
        <w:gridCol w:w="1777"/>
        <w:gridCol w:w="1777"/>
        <w:gridCol w:w="1777"/>
        <w:gridCol w:w="1777"/>
        <w:gridCol w:w="1777"/>
        <w:gridCol w:w="2393"/>
      </w:tblGrid>
      <w:tr w:rsidR="00D8156B" w:rsidRPr="00D8156B" w:rsidTr="00D8156B">
        <w:trPr>
          <w:trHeight w:val="330"/>
        </w:trPr>
        <w:tc>
          <w:tcPr>
            <w:tcW w:w="675" w:type="dxa"/>
            <w:tcBorders>
              <w:bottom w:val="dashed" w:sz="6" w:space="0" w:color="A9A9A9"/>
              <w:right w:val="dashed" w:sz="6" w:space="0" w:color="A9A9A9"/>
            </w:tcBorders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P1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P2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P3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P4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P5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P6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P7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P8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P9</w:t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b/>
                <w:bCs/>
                <w:color w:val="3A3A3A"/>
                <w:sz w:val="18"/>
                <w:szCs w:val="18"/>
                <w:lang w:eastAsia="tr-TR"/>
              </w:rPr>
              <w:t>P10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  <w:right w:val="dashed" w:sz="6" w:space="0" w:color="A9A9A9"/>
            </w:tcBorders>
            <w:shd w:val="clear" w:color="auto" w:fill="53545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Tüm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  <w:right w:val="dashed" w:sz="6" w:space="0" w:color="A9A9A9"/>
            </w:tcBorders>
            <w:shd w:val="clear" w:color="auto" w:fill="53545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Ö1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  <w:right w:val="dashed" w:sz="6" w:space="0" w:color="A9A9A9"/>
            </w:tcBorders>
            <w:shd w:val="clear" w:color="auto" w:fill="53545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lastRenderedPageBreak/>
              <w:t>Ö3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</w:tr>
      <w:tr w:rsidR="00D8156B" w:rsidRPr="00D8156B" w:rsidTr="00D8156B">
        <w:trPr>
          <w:trHeight w:val="450"/>
        </w:trPr>
        <w:tc>
          <w:tcPr>
            <w:tcW w:w="0" w:type="auto"/>
            <w:tcBorders>
              <w:bottom w:val="dashed" w:sz="6" w:space="0" w:color="A9A9A9"/>
              <w:right w:val="dashed" w:sz="6" w:space="0" w:color="A9A9A9"/>
            </w:tcBorders>
            <w:shd w:val="clear" w:color="auto" w:fill="53545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Ö22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156B" w:rsidRPr="00D8156B" w:rsidRDefault="00D8156B" w:rsidP="00D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D8156B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eastAsia="tr-TR"/>
              </w:rPr>
              <w:t>3</w:t>
            </w:r>
          </w:p>
        </w:tc>
      </w:tr>
    </w:tbl>
    <w:p w:rsidR="00D8156B" w:rsidRPr="00D8156B" w:rsidRDefault="00D8156B" w:rsidP="00D8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D8156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br/>
      </w:r>
      <w:r w:rsidRPr="00D8156B">
        <w:rPr>
          <w:rFonts w:ascii="Times New Roman" w:eastAsia="Times New Roman" w:hAnsi="Times New Roman" w:cs="Times New Roman"/>
          <w:color w:val="000080"/>
          <w:sz w:val="18"/>
          <w:szCs w:val="18"/>
          <w:lang w:eastAsia="tr-TR"/>
        </w:rPr>
        <w:t>Katkı Düzeyi: 1: Çok Düşük 2: Düşük 3: Orta 4: Yüksek 5: Çok Yüksek</w:t>
      </w:r>
    </w:p>
    <w:p w:rsidR="00C069E4" w:rsidRPr="00D8156B" w:rsidRDefault="00D8156B" w:rsidP="00D8156B">
      <w:pPr>
        <w:rPr>
          <w:rFonts w:ascii="Times New Roman" w:hAnsi="Times New Roman" w:cs="Times New Roman"/>
          <w:sz w:val="18"/>
          <w:szCs w:val="18"/>
        </w:rPr>
      </w:pPr>
      <w:r w:rsidRPr="00D8156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br/>
      </w:r>
      <w:r w:rsidRPr="00D8156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br/>
      </w:r>
      <w:r w:rsidRPr="00D8156B">
        <w:rPr>
          <w:rFonts w:ascii="Times New Roman" w:eastAsia="Times New Roman" w:hAnsi="Times New Roman" w:cs="Times New Roman"/>
          <w:i/>
          <w:iCs/>
          <w:color w:val="3A3A3A"/>
          <w:sz w:val="18"/>
          <w:szCs w:val="18"/>
          <w:shd w:val="clear" w:color="auto" w:fill="FFFFFF"/>
          <w:lang w:eastAsia="tr-TR"/>
        </w:rPr>
        <w:t>https://obs.gantep.edu.tr/oibs/bologna/progCourseDetails.aspx?curCourse=389965&amp;lang=tr</w:t>
      </w:r>
    </w:p>
    <w:sectPr w:rsidR="00C069E4" w:rsidRPr="00D8156B" w:rsidSect="00D8156B">
      <w:pgSz w:w="16838" w:h="11906" w:orient="landscape"/>
      <w:pgMar w:top="1191" w:right="907" w:bottom="113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156B"/>
    <w:rsid w:val="0017266B"/>
    <w:rsid w:val="009C0C49"/>
    <w:rsid w:val="00C069E4"/>
    <w:rsid w:val="00D8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156B"/>
    <w:rPr>
      <w:color w:val="0000FF"/>
      <w:u w:val="single"/>
    </w:rPr>
  </w:style>
  <w:style w:type="character" w:customStyle="1" w:styleId="text-white">
    <w:name w:val="text-white"/>
    <w:basedOn w:val="VarsaylanParagrafYazTipi"/>
    <w:rsid w:val="00D81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41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977935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  <w:div w:id="10378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646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641381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6604203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022760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46357510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332572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30265816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910607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</w:divsChild>
        </w:div>
        <w:div w:id="112342265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7284569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  <w:div w:id="641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78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272815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  <w:div w:id="3136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311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531084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  <w:div w:id="669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1102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174190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  <w:div w:id="11446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116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2299272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single" w:sz="6" w:space="0" w:color="DDDDDD"/>
                <w:right w:val="none" w:sz="0" w:space="0" w:color="DDDDDD"/>
              </w:divBdr>
            </w:div>
            <w:div w:id="14771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s.gantep.edu.tr/oibs/bologna/%091.%20http:/www.gauntdp.com/%20%202.%20Toplumsal%20Duyarl%c4%b1l%c4%b1k%20Projesi%20E%c4%9fitim%20CD%e2%80%99si%20%2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3092</Characters>
  <Application>Microsoft Office Word</Application>
  <DocSecurity>0</DocSecurity>
  <Lines>25</Lines>
  <Paragraphs>7</Paragraphs>
  <ScaleCrop>false</ScaleCrop>
  <Company>Hewlett-Packard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</dc:creator>
  <cp:lastModifiedBy>win-8</cp:lastModifiedBy>
  <cp:revision>2</cp:revision>
  <dcterms:created xsi:type="dcterms:W3CDTF">2023-09-25T09:42:00Z</dcterms:created>
  <dcterms:modified xsi:type="dcterms:W3CDTF">2023-09-25T10:13:00Z</dcterms:modified>
</cp:coreProperties>
</file>